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2BD12822"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8A65D4">
        <w:rPr>
          <w:rFonts w:eastAsiaTheme="minorEastAsia" w:cs="Arial" w:hint="eastAsia"/>
          <w:b/>
          <w:noProof/>
          <w:sz w:val="22"/>
          <w:szCs w:val="22"/>
          <w:lang w:val="en-US" w:eastAsia="ko-KR"/>
        </w:rPr>
        <w:t>3</w:t>
      </w:r>
      <w:r w:rsidR="008A65D4">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AF288F" w:rsidRPr="00AF288F">
        <w:rPr>
          <w:rFonts w:eastAsiaTheme="minorEastAsia" w:cs="Arial"/>
          <w:b/>
          <w:bCs/>
          <w:noProof/>
          <w:sz w:val="22"/>
          <w:szCs w:val="22"/>
        </w:rPr>
        <w:t>2509046</w:t>
      </w:r>
    </w:p>
    <w:p w14:paraId="67CFCF52" w14:textId="09D861CA" w:rsidR="00DB57C8" w:rsidRPr="00EB6CB8" w:rsidRDefault="00955D94" w:rsidP="00DB57C8">
      <w:pPr>
        <w:pStyle w:val="CRCoverPage"/>
        <w:tabs>
          <w:tab w:val="left" w:pos="1701"/>
        </w:tabs>
        <w:outlineLvl w:val="0"/>
        <w:rPr>
          <w:rFonts w:eastAsiaTheme="minorEastAsia" w:cs="Arial"/>
          <w:b/>
          <w:noProof/>
          <w:sz w:val="22"/>
          <w:szCs w:val="22"/>
          <w:lang w:val="en-US"/>
        </w:rPr>
      </w:pPr>
      <w:bookmarkStart w:id="0" w:name="_Hlk178589405"/>
      <w:r w:rsidRPr="00593FD0">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372E1C0A"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6B2034" w:rsidRPr="006B2034">
        <w:rPr>
          <w:rFonts w:cs="Arial"/>
          <w:b/>
          <w:sz w:val="22"/>
          <w:szCs w:val="22"/>
          <w:lang w:eastAsia="ko-KR"/>
        </w:rPr>
        <w:t>Discussion on AI</w:t>
      </w:r>
      <w:r w:rsidR="006B2034">
        <w:rPr>
          <w:rFonts w:cs="Arial" w:hint="eastAsia"/>
          <w:b/>
          <w:sz w:val="22"/>
          <w:szCs w:val="22"/>
          <w:lang w:eastAsia="ko-KR"/>
        </w:rPr>
        <w:t>/</w:t>
      </w:r>
      <w:r w:rsidR="006B2034" w:rsidRPr="006B2034">
        <w:rPr>
          <w:rFonts w:cs="Arial"/>
          <w:b/>
          <w:sz w:val="22"/>
          <w:szCs w:val="22"/>
          <w:lang w:eastAsia="ko-KR"/>
        </w:rPr>
        <w:t>ML in 6GR air interface</w:t>
      </w:r>
    </w:p>
    <w:p w14:paraId="3EA48139" w14:textId="7ED1540E"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6B2034">
        <w:rPr>
          <w:rFonts w:cs="Arial" w:hint="eastAsia"/>
          <w:b/>
          <w:sz w:val="22"/>
          <w:szCs w:val="22"/>
          <w:lang w:eastAsia="ko-KR"/>
        </w:rPr>
        <w:t>6</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8F48F1" w:rsidRPr="000765D0" w14:paraId="27BB86A6" w14:textId="77777777" w:rsidTr="008F48F1">
        <w:tc>
          <w:tcPr>
            <w:tcW w:w="9962" w:type="dxa"/>
          </w:tcPr>
          <w:p w14:paraId="52E8742A" w14:textId="77777777" w:rsidR="008F48F1" w:rsidRPr="00934C60" w:rsidRDefault="008F48F1" w:rsidP="008C02CB">
            <w:pPr>
              <w:pStyle w:val="afb"/>
              <w:numPr>
                <w:ilvl w:val="0"/>
                <w:numId w:val="9"/>
              </w:numPr>
              <w:spacing w:after="120" w:line="240" w:lineRule="auto"/>
              <w:ind w:leftChars="0"/>
              <w:contextualSpacing/>
              <w:jc w:val="left"/>
              <w:rPr>
                <w:color w:val="000000" w:themeColor="text1"/>
              </w:rPr>
            </w:pPr>
            <w:r w:rsidRPr="00934C60">
              <w:rPr>
                <w:color w:val="000000" w:themeColor="text1"/>
              </w:rPr>
              <w:t>AI/ML for 6GR and Radio Access Network, leveraging 5G AI/ML framework, as appropriate [See TR38.843] [RAN1, RAN2, RAN3, RAN4]</w:t>
            </w:r>
          </w:p>
          <w:p w14:paraId="3ABD5190" w14:textId="77777777" w:rsidR="008F48F1" w:rsidRPr="00934C60" w:rsidRDefault="008F48F1" w:rsidP="008C02CB">
            <w:pPr>
              <w:pStyle w:val="afb"/>
              <w:numPr>
                <w:ilvl w:val="0"/>
                <w:numId w:val="11"/>
              </w:numPr>
              <w:spacing w:after="120" w:line="240" w:lineRule="auto"/>
              <w:ind w:leftChars="0"/>
              <w:contextualSpacing/>
              <w:jc w:val="left"/>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0BEEE725" w14:textId="77777777" w:rsidR="008F48F1" w:rsidRPr="00934C60" w:rsidRDefault="008F48F1" w:rsidP="006B2034">
            <w:pPr>
              <w:spacing w:after="120"/>
              <w:ind w:left="720" w:firstLine="720"/>
              <w:rPr>
                <w:color w:val="000000" w:themeColor="text1"/>
              </w:rPr>
            </w:pPr>
            <w:r w:rsidRPr="00934C60">
              <w:rPr>
                <w:color w:val="000000" w:themeColor="text1"/>
              </w:rPr>
              <w:t>NOTE: lead WG depends on the use case.</w:t>
            </w:r>
          </w:p>
          <w:p w14:paraId="67262425" w14:textId="77777777" w:rsidR="008F48F1" w:rsidRPr="00934C60" w:rsidRDefault="008F48F1" w:rsidP="008C02CB">
            <w:pPr>
              <w:pStyle w:val="afb"/>
              <w:numPr>
                <w:ilvl w:val="0"/>
                <w:numId w:val="11"/>
              </w:numPr>
              <w:spacing w:after="120" w:line="240" w:lineRule="auto"/>
              <w:ind w:leftChars="0"/>
              <w:contextualSpacing/>
              <w:jc w:val="left"/>
              <w:rPr>
                <w:color w:val="000000" w:themeColor="text1"/>
              </w:rPr>
            </w:pPr>
            <w:r w:rsidRPr="00934C60">
              <w:rPr>
                <w:color w:val="000000" w:themeColor="text1"/>
              </w:rPr>
              <w:t>AI/ML framework: Extensible AI/ML enablers based on the identified Use Case(s), including</w:t>
            </w:r>
          </w:p>
          <w:p w14:paraId="3D459800" w14:textId="77777777" w:rsidR="008F48F1" w:rsidRPr="00934C60" w:rsidRDefault="008F48F1" w:rsidP="008C02CB">
            <w:pPr>
              <w:pStyle w:val="afb"/>
              <w:numPr>
                <w:ilvl w:val="1"/>
                <w:numId w:val="10"/>
              </w:numPr>
              <w:spacing w:after="120" w:line="240" w:lineRule="auto"/>
              <w:ind w:leftChars="0" w:left="1985" w:hanging="185"/>
              <w:contextualSpacing/>
              <w:jc w:val="left"/>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rPr>
              <w:t>2</w:t>
            </w:r>
            <w:r w:rsidRPr="00934C60">
              <w:rPr>
                <w:color w:val="000000" w:themeColor="text1"/>
              </w:rPr>
              <w:t>, RAN</w:t>
            </w:r>
            <w:r w:rsidRPr="00934C60">
              <w:rPr>
                <w:rFonts w:hint="eastAsia"/>
                <w:color w:val="000000" w:themeColor="text1"/>
              </w:rPr>
              <w:t>1</w:t>
            </w:r>
            <w:r w:rsidRPr="00934C60">
              <w:rPr>
                <w:color w:val="000000" w:themeColor="text1"/>
              </w:rPr>
              <w:t>, RAN3, RAN4]</w:t>
            </w:r>
          </w:p>
          <w:p w14:paraId="31E51BCE" w14:textId="77777777" w:rsidR="008F48F1" w:rsidRPr="00934C60" w:rsidRDefault="008F48F1" w:rsidP="008C02CB">
            <w:pPr>
              <w:pStyle w:val="afb"/>
              <w:numPr>
                <w:ilvl w:val="1"/>
                <w:numId w:val="10"/>
              </w:numPr>
              <w:spacing w:after="120" w:line="240" w:lineRule="auto"/>
              <w:ind w:leftChars="0" w:left="1985" w:hanging="185"/>
              <w:contextualSpacing/>
              <w:jc w:val="left"/>
              <w:rPr>
                <w:color w:val="000000" w:themeColor="text1"/>
              </w:rPr>
            </w:pPr>
            <w:r w:rsidRPr="00934C60">
              <w:rPr>
                <w:color w:val="000000" w:themeColor="text1"/>
              </w:rPr>
              <w:t>Data collection and data management, in coordination with SA WGs</w:t>
            </w:r>
            <w:r w:rsidRPr="00934C60">
              <w:rPr>
                <w:rFonts w:hint="eastAsia"/>
                <w:color w:val="000000" w:themeColor="text1"/>
              </w:rPr>
              <w:t xml:space="preserve"> </w:t>
            </w:r>
            <w:r w:rsidRPr="00934C60">
              <w:rPr>
                <w:color w:val="000000" w:themeColor="text1"/>
              </w:rPr>
              <w:t>[RAN2, RAN3</w:t>
            </w:r>
            <w:r w:rsidRPr="00934C60">
              <w:rPr>
                <w:rFonts w:hint="eastAsia"/>
                <w:color w:val="000000" w:themeColor="text1"/>
              </w:rPr>
              <w:t>, RAN1</w:t>
            </w:r>
            <w:r w:rsidRPr="00934C60">
              <w:rPr>
                <w:color w:val="000000" w:themeColor="text1"/>
              </w:rPr>
              <w:t>]</w:t>
            </w:r>
          </w:p>
          <w:p w14:paraId="3D688594" w14:textId="77777777" w:rsidR="008F48F1" w:rsidRPr="00934C60" w:rsidRDefault="008F48F1" w:rsidP="006B2034">
            <w:pPr>
              <w:spacing w:after="120"/>
              <w:ind w:leftChars="213" w:left="469"/>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7473EDAF" w14:textId="64DAB8FC" w:rsidR="008F48F1" w:rsidRPr="006B2034" w:rsidRDefault="008F48F1" w:rsidP="006B2034">
            <w:pPr>
              <w:spacing w:after="120"/>
              <w:ind w:leftChars="213" w:left="469"/>
              <w:rPr>
                <w:color w:val="000000" w:themeColor="text1"/>
                <w:lang w:eastAsia="ko-KR"/>
              </w:rPr>
            </w:pPr>
            <w:r w:rsidRPr="00934C60">
              <w:rPr>
                <w:color w:val="000000" w:themeColor="text1"/>
              </w:rPr>
              <w:t>6GR and RAN design shall ensure that the 6G System can also operate without AI/ML</w:t>
            </w:r>
          </w:p>
        </w:tc>
      </w:tr>
    </w:tbl>
    <w:p w14:paraId="554725C7" w14:textId="0FC9C993"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6B2034">
        <w:rPr>
          <w:rFonts w:hint="eastAsia"/>
          <w:szCs w:val="22"/>
          <w:lang w:eastAsia="ko-KR"/>
        </w:rPr>
        <w:t>AI/ML in 6GR air interface</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E2345B" w:rsidRPr="00E2345B" w14:paraId="1FEA5FA3" w14:textId="77777777">
        <w:tc>
          <w:tcPr>
            <w:tcW w:w="9962" w:type="dxa"/>
          </w:tcPr>
          <w:p w14:paraId="3385868A" w14:textId="77777777" w:rsidR="006B2034" w:rsidRPr="00E2345B" w:rsidRDefault="006B2034" w:rsidP="006B2034">
            <w:pPr>
              <w:spacing w:after="120"/>
              <w:rPr>
                <w:rFonts w:eastAsia="DengXian"/>
                <w:lang w:val="en-US" w:eastAsia="zh-CN"/>
              </w:rPr>
            </w:pPr>
            <w:r w:rsidRPr="00E2345B">
              <w:rPr>
                <w:rFonts w:eastAsia="DengXian" w:hint="eastAsia"/>
                <w:highlight w:val="green"/>
                <w:lang w:val="en-US" w:eastAsia="zh-CN"/>
              </w:rPr>
              <w:t>Agreement</w:t>
            </w:r>
          </w:p>
          <w:p w14:paraId="2487262A" w14:textId="77777777" w:rsidR="006B2034" w:rsidRPr="00E2345B" w:rsidRDefault="006B2034" w:rsidP="006B2034">
            <w:pPr>
              <w:spacing w:after="120"/>
            </w:pPr>
            <w:r w:rsidRPr="00E2345B">
              <w:t>For 6GR AI/ML use cases identification</w:t>
            </w:r>
            <w:r w:rsidRPr="00E2345B">
              <w:rPr>
                <w:rFonts w:eastAsia="DengXian" w:hint="eastAsia"/>
                <w:lang w:eastAsia="zh-CN"/>
              </w:rPr>
              <w:t>/</w:t>
            </w:r>
            <w:r w:rsidRPr="00E2345B">
              <w:rPr>
                <w:rFonts w:eastAsia="DengXian"/>
                <w:lang w:eastAsia="zh-CN"/>
              </w:rPr>
              <w:t>categorization</w:t>
            </w:r>
            <w:r w:rsidRPr="00E2345B">
              <w:t xml:space="preserve">, for each (sub-)use case proposed, proponent companies are encouraged to study and report the following: </w:t>
            </w:r>
          </w:p>
          <w:p w14:paraId="6FCFDE6A" w14:textId="77777777" w:rsidR="006B2034" w:rsidRPr="00E2345B" w:rsidRDefault="006B2034" w:rsidP="008C02CB">
            <w:pPr>
              <w:pStyle w:val="afb"/>
              <w:numPr>
                <w:ilvl w:val="0"/>
                <w:numId w:val="13"/>
              </w:numPr>
              <w:spacing w:after="120" w:line="240" w:lineRule="auto"/>
              <w:ind w:leftChars="0"/>
              <w:contextualSpacing/>
              <w:jc w:val="left"/>
              <w:rPr>
                <w:rFonts w:cs="Times"/>
                <w:iCs/>
                <w:lang w:val="en-US"/>
              </w:rPr>
            </w:pPr>
            <w:r w:rsidRPr="00E2345B">
              <w:t>Definition of each (sub-)use case, including</w:t>
            </w:r>
            <w:r w:rsidRPr="00E2345B">
              <w:rPr>
                <w:rFonts w:eastAsia="DengXian" w:hint="eastAsia"/>
                <w:lang w:eastAsia="zh-CN"/>
              </w:rPr>
              <w:t xml:space="preserve"> at least </w:t>
            </w:r>
            <w:r w:rsidRPr="00E2345B">
              <w:rPr>
                <w:rFonts w:eastAsia="SimSun"/>
                <w:bCs/>
                <w:iCs/>
              </w:rPr>
              <w:t>AI/ML model input/</w:t>
            </w:r>
            <w:r w:rsidRPr="00E2345B">
              <w:rPr>
                <w:lang w:eastAsia="zh-CN"/>
              </w:rPr>
              <w:t>output</w:t>
            </w:r>
          </w:p>
          <w:p w14:paraId="14947B73" w14:textId="77777777" w:rsidR="006B2034" w:rsidRPr="00E2345B" w:rsidRDefault="006B2034" w:rsidP="008C02CB">
            <w:pPr>
              <w:pStyle w:val="afb"/>
              <w:numPr>
                <w:ilvl w:val="0"/>
                <w:numId w:val="13"/>
              </w:numPr>
              <w:spacing w:after="120" w:line="240" w:lineRule="auto"/>
              <w:ind w:leftChars="0"/>
              <w:contextualSpacing/>
              <w:jc w:val="left"/>
              <w:rPr>
                <w:rFonts w:cs="Times"/>
                <w:iCs/>
                <w:lang w:val="en-US"/>
              </w:rPr>
            </w:pPr>
            <w:r w:rsidRPr="00E2345B">
              <w:rPr>
                <w:rFonts w:cs="Times"/>
                <w:iCs/>
                <w:lang w:val="en-US"/>
              </w:rPr>
              <w:t xml:space="preserve">The </w:t>
            </w:r>
            <w:r w:rsidRPr="00E2345B">
              <w:t>evaluation assumption, methodology, KPIs</w:t>
            </w:r>
            <w:r w:rsidRPr="00E2345B">
              <w:rPr>
                <w:rFonts w:cs="Times"/>
                <w:iCs/>
                <w:lang w:val="en-US"/>
              </w:rPr>
              <w:t xml:space="preserve">, benchmark, and </w:t>
            </w:r>
            <w:r w:rsidRPr="00E2345B">
              <w:t>preliminary simulation results</w:t>
            </w:r>
          </w:p>
          <w:p w14:paraId="1F50B6D5" w14:textId="77777777" w:rsidR="006B2034" w:rsidRPr="00E2345B" w:rsidRDefault="006B2034" w:rsidP="008C02CB">
            <w:pPr>
              <w:pStyle w:val="afb"/>
              <w:numPr>
                <w:ilvl w:val="0"/>
                <w:numId w:val="13"/>
              </w:numPr>
              <w:spacing w:after="120" w:line="240" w:lineRule="auto"/>
              <w:ind w:leftChars="0"/>
              <w:contextualSpacing/>
              <w:jc w:val="left"/>
              <w:rPr>
                <w:rFonts w:cs="Times"/>
                <w:iCs/>
                <w:lang w:val="en-US"/>
              </w:rPr>
            </w:pPr>
            <w:r w:rsidRPr="00E2345B">
              <w:t>Assumption on training types, e.g.,</w:t>
            </w:r>
          </w:p>
          <w:p w14:paraId="7682CADD" w14:textId="77777777" w:rsidR="006B2034" w:rsidRPr="00E2345B" w:rsidRDefault="006B2034" w:rsidP="008C02CB">
            <w:pPr>
              <w:pStyle w:val="afb"/>
              <w:numPr>
                <w:ilvl w:val="1"/>
                <w:numId w:val="13"/>
              </w:numPr>
              <w:spacing w:after="120" w:line="240" w:lineRule="auto"/>
              <w:ind w:leftChars="0"/>
              <w:contextualSpacing/>
              <w:jc w:val="left"/>
              <w:rPr>
                <w:rFonts w:cs="Times"/>
                <w:iCs/>
                <w:lang w:val="en-US"/>
              </w:rPr>
            </w:pPr>
            <w:r w:rsidRPr="00E2345B">
              <w:t>offline training, online training/finetuning</w:t>
            </w:r>
          </w:p>
          <w:p w14:paraId="12AD770D" w14:textId="77777777" w:rsidR="006B2034" w:rsidRPr="00E2345B" w:rsidRDefault="006B2034" w:rsidP="008C02CB">
            <w:pPr>
              <w:pStyle w:val="afb"/>
              <w:numPr>
                <w:ilvl w:val="1"/>
                <w:numId w:val="13"/>
              </w:numPr>
              <w:spacing w:after="120" w:line="240" w:lineRule="auto"/>
              <w:ind w:leftChars="0"/>
              <w:contextualSpacing/>
              <w:jc w:val="left"/>
            </w:pPr>
            <w:r w:rsidRPr="00E2345B">
              <w:t>Label construction (if applicable), including whether/how to obtain label data for model training</w:t>
            </w:r>
          </w:p>
          <w:p w14:paraId="23BCDD74" w14:textId="77777777" w:rsidR="006B2034" w:rsidRPr="00E2345B" w:rsidRDefault="006B2034" w:rsidP="008C02CB">
            <w:pPr>
              <w:pStyle w:val="afb"/>
              <w:numPr>
                <w:ilvl w:val="0"/>
                <w:numId w:val="13"/>
              </w:numPr>
              <w:spacing w:after="120" w:line="240" w:lineRule="auto"/>
              <w:ind w:leftChars="0"/>
              <w:contextualSpacing/>
              <w:jc w:val="left"/>
              <w:rPr>
                <w:rFonts w:cs="Times"/>
                <w:iCs/>
                <w:lang w:val="en-US"/>
              </w:rPr>
            </w:pPr>
            <w:r w:rsidRPr="00E2345B">
              <w:t>Assumption on model location</w:t>
            </w:r>
            <w:r w:rsidRPr="00E2345B">
              <w:rPr>
                <w:rFonts w:eastAsia="DengXian" w:hint="eastAsia"/>
                <w:lang w:eastAsia="zh-CN"/>
              </w:rPr>
              <w:t xml:space="preserve"> for inference, e.g., </w:t>
            </w:r>
            <w:r w:rsidRPr="00E2345B">
              <w:t>UE-sided model, NW-sided model, and two-sided model</w:t>
            </w:r>
          </w:p>
          <w:p w14:paraId="1F8879AB" w14:textId="77777777" w:rsidR="006B2034" w:rsidRPr="00E2345B" w:rsidRDefault="006B2034" w:rsidP="008C02CB">
            <w:pPr>
              <w:pStyle w:val="afb"/>
              <w:numPr>
                <w:ilvl w:val="0"/>
                <w:numId w:val="12"/>
              </w:numPr>
              <w:spacing w:after="120" w:line="240" w:lineRule="auto"/>
              <w:ind w:leftChars="0"/>
              <w:contextualSpacing/>
              <w:jc w:val="left"/>
              <w:rPr>
                <w:rFonts w:cs="Times"/>
                <w:iCs/>
                <w:lang w:val="en-US"/>
              </w:rPr>
            </w:pPr>
            <w:r w:rsidRPr="00E2345B">
              <w:t>Collaboration</w:t>
            </w:r>
            <w:r w:rsidRPr="00E2345B">
              <w:rPr>
                <w:rFonts w:eastAsia="DengXian" w:hint="eastAsia"/>
                <w:lang w:eastAsia="zh-CN"/>
              </w:rPr>
              <w:t xml:space="preserve">/interaction </w:t>
            </w:r>
            <w:r w:rsidRPr="00E2345B">
              <w:t xml:space="preserve">between UE and NW, e.g., </w:t>
            </w:r>
          </w:p>
          <w:p w14:paraId="51B05662" w14:textId="77777777" w:rsidR="006B2034" w:rsidRPr="00E2345B" w:rsidRDefault="006B2034" w:rsidP="008C02CB">
            <w:pPr>
              <w:pStyle w:val="afb"/>
              <w:numPr>
                <w:ilvl w:val="1"/>
                <w:numId w:val="12"/>
              </w:numPr>
              <w:spacing w:after="120" w:line="240" w:lineRule="auto"/>
              <w:ind w:leftChars="0"/>
              <w:contextualSpacing/>
              <w:jc w:val="left"/>
              <w:rPr>
                <w:rFonts w:cs="Times"/>
                <w:iCs/>
                <w:lang w:val="en-US"/>
              </w:rPr>
            </w:pPr>
            <w:r w:rsidRPr="00E2345B">
              <w:t>no collaboration</w:t>
            </w:r>
            <w:r w:rsidRPr="00E2345B">
              <w:rPr>
                <w:rFonts w:eastAsia="DengXian" w:hint="eastAsia"/>
                <w:lang w:eastAsia="zh-CN"/>
              </w:rPr>
              <w:t>/interaction</w:t>
            </w:r>
          </w:p>
          <w:p w14:paraId="74EECF74" w14:textId="77777777" w:rsidR="006B2034" w:rsidRPr="00E2345B" w:rsidRDefault="006B2034" w:rsidP="008C02CB">
            <w:pPr>
              <w:pStyle w:val="afb"/>
              <w:numPr>
                <w:ilvl w:val="1"/>
                <w:numId w:val="12"/>
              </w:numPr>
              <w:spacing w:after="120" w:line="240" w:lineRule="auto"/>
              <w:ind w:leftChars="0"/>
              <w:contextualSpacing/>
              <w:jc w:val="left"/>
              <w:rPr>
                <w:rFonts w:cs="Times"/>
                <w:iCs/>
                <w:lang w:val="en-US"/>
              </w:rPr>
            </w:pPr>
            <w:r w:rsidRPr="00E2345B">
              <w:t>UE/Network collaboration targeting at separate or joint ML operation</w:t>
            </w:r>
          </w:p>
          <w:p w14:paraId="11590A3C" w14:textId="14F0F734" w:rsidR="00723B6D" w:rsidRPr="00E2345B" w:rsidRDefault="006B2034" w:rsidP="008C02CB">
            <w:pPr>
              <w:pStyle w:val="afb"/>
              <w:numPr>
                <w:ilvl w:val="0"/>
                <w:numId w:val="12"/>
              </w:numPr>
              <w:spacing w:after="120" w:line="240" w:lineRule="auto"/>
              <w:ind w:leftChars="0"/>
              <w:contextualSpacing/>
              <w:jc w:val="left"/>
              <w:rPr>
                <w:rFonts w:cs="Times"/>
                <w:iCs/>
                <w:lang w:val="en-US"/>
              </w:rPr>
            </w:pPr>
            <w:r w:rsidRPr="00E2345B">
              <w:rPr>
                <w:rFonts w:eastAsia="DengXian"/>
                <w:lang w:eastAsia="zh-CN"/>
              </w:rPr>
              <w:lastRenderedPageBreak/>
              <w:t>H</w:t>
            </w:r>
            <w:r w:rsidRPr="00E2345B">
              <w:rPr>
                <w:rFonts w:eastAsia="DengXian" w:hint="eastAsia"/>
                <w:lang w:eastAsia="zh-CN"/>
              </w:rPr>
              <w:t>igh level p</w:t>
            </w:r>
            <w:r w:rsidRPr="00E2345B">
              <w:t>otential specification impact</w:t>
            </w:r>
            <w:r w:rsidRPr="00E2345B">
              <w:rPr>
                <w:strike/>
              </w:rPr>
              <w:t xml:space="preserve"> </w:t>
            </w:r>
          </w:p>
        </w:tc>
      </w:tr>
    </w:tbl>
    <w:p w14:paraId="37B81B29" w14:textId="16CE1064"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6B2034">
        <w:rPr>
          <w:rFonts w:hint="eastAsia"/>
          <w:szCs w:val="22"/>
          <w:lang w:eastAsia="ko-KR"/>
        </w:rPr>
        <w:t xml:space="preserve">AI/ML in </w:t>
      </w:r>
      <w:r w:rsidR="00C429FB">
        <w:rPr>
          <w:rFonts w:hint="eastAsia"/>
          <w:szCs w:val="22"/>
          <w:lang w:eastAsia="ko-KR"/>
        </w:rPr>
        <w:t xml:space="preserve">6GR </w:t>
      </w:r>
      <w:r w:rsidR="006B2034">
        <w:rPr>
          <w:rFonts w:hint="eastAsia"/>
          <w:szCs w:val="22"/>
          <w:lang w:eastAsia="ko-KR"/>
        </w:rPr>
        <w:t>air interface</w:t>
      </w:r>
      <w:r w:rsidR="00424E9F">
        <w:rPr>
          <w:rFonts w:hint="eastAsia"/>
          <w:szCs w:val="22"/>
          <w:lang w:eastAsia="ko-KR"/>
        </w:rPr>
        <w:t>.</w:t>
      </w:r>
    </w:p>
    <w:p w14:paraId="4D84087A" w14:textId="2452DC82" w:rsidR="00756892" w:rsidRDefault="0DB36D24"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sidRPr="0DB36D24">
        <w:rPr>
          <w:rFonts w:cs="Arial"/>
          <w:sz w:val="36"/>
          <w:szCs w:val="36"/>
          <w:lang w:eastAsia="ko-KR"/>
        </w:rPr>
        <w:t>Discussions</w:t>
      </w:r>
    </w:p>
    <w:p w14:paraId="387ABCA9" w14:textId="3122440B" w:rsidR="00245E1D" w:rsidRDefault="0DB36D24" w:rsidP="0DB36D24">
      <w:pPr>
        <w:pStyle w:val="2"/>
        <w:keepLines/>
        <w:overflowPunct w:val="0"/>
        <w:autoSpaceDE w:val="0"/>
        <w:autoSpaceDN w:val="0"/>
        <w:adjustRightInd w:val="0"/>
        <w:spacing w:before="180" w:after="180" w:line="240" w:lineRule="auto"/>
        <w:jc w:val="left"/>
        <w:textAlignment w:val="baseline"/>
        <w:rPr>
          <w:rFonts w:cs="Times"/>
        </w:rPr>
      </w:pPr>
      <w:r w:rsidRPr="0DB36D24">
        <w:rPr>
          <w:rFonts w:cs="Times"/>
          <w:lang w:eastAsia="ko-KR"/>
        </w:rPr>
        <w:t xml:space="preserve">Framework and evaluation </w:t>
      </w:r>
    </w:p>
    <w:p w14:paraId="6714CBDF" w14:textId="77777777" w:rsidR="00B9702C" w:rsidRPr="008C02CB" w:rsidRDefault="2EF10394" w:rsidP="4F953F85">
      <w:pPr>
        <w:spacing w:before="220" w:after="274" w:line="336" w:lineRule="auto"/>
        <w:rPr>
          <w:b/>
          <w:bCs/>
          <w:color w:val="A6A6A6" w:themeColor="background1" w:themeShade="A6"/>
          <w:u w:val="single"/>
          <w:lang w:eastAsia="ko-KR"/>
        </w:rPr>
      </w:pPr>
      <w:r w:rsidRPr="2EF10394">
        <w:rPr>
          <w:rFonts w:eastAsia="Times New Roman"/>
          <w:b/>
          <w:bCs/>
          <w:u w:val="single"/>
        </w:rPr>
        <w:t>Evaluation and KPIs</w:t>
      </w:r>
    </w:p>
    <w:p w14:paraId="0031F37E" w14:textId="2BD3925E" w:rsidR="2EF10394" w:rsidRDefault="2EF10394" w:rsidP="2EF10394">
      <w:pPr>
        <w:spacing w:before="220" w:after="274" w:line="336" w:lineRule="auto"/>
      </w:pPr>
      <w:r w:rsidRPr="2EF10394">
        <w:rPr>
          <w:rFonts w:eastAsia="Times New Roman"/>
          <w:szCs w:val="22"/>
        </w:rPr>
        <w:t>We note that while new KPI categories such as power consumption and inter-vendor collaboration complexity were introduced, their quantification methods remain FFS. Power consumption should not be estimated from model complexity alone but measured based on inference frequency, fine-tuning overhead, etc, reflecting both UE and network perspectives. For inter-vendor collaboration, complexity should capture interface signalling overhead, model handover latency, and verification cost during interoperability. A clear metric is needed to quantify specification impact when AI/ML models are exchanged or co-deployed between vendors. We also support developing a minimum generalization benchmarking framework, where training and testing occur under distinct deployment scenarios to evaluate robustness across respective 6GR use cases.</w:t>
      </w:r>
    </w:p>
    <w:p w14:paraId="24FDB7BC" w14:textId="63A7BCF7" w:rsidR="2EF10394" w:rsidRDefault="2EF10394" w:rsidP="2EF10394">
      <w:pPr>
        <w:spacing w:before="220" w:after="274" w:line="336" w:lineRule="auto"/>
        <w:rPr>
          <w:rFonts w:eastAsia="Times New Roman"/>
        </w:rPr>
      </w:pPr>
      <w:r w:rsidRPr="2EF10394">
        <w:rPr>
          <w:rFonts w:eastAsia="Times New Roman"/>
          <w:b/>
          <w:bCs/>
        </w:rPr>
        <w:t>Proposal 1:</w:t>
      </w:r>
      <w:r w:rsidRPr="2EF10394">
        <w:rPr>
          <w:rFonts w:eastAsia="Times New Roman"/>
        </w:rPr>
        <w:t xml:space="preserve"> RAN1 should study the methodology for quantifying new KPIs such as power consumption and inter-vendor collaboration complexity and define generalization benchmarking procedures across standardized training/testing scenarios.</w:t>
      </w:r>
    </w:p>
    <w:p w14:paraId="2830E32B" w14:textId="77777777" w:rsidR="00B9702C" w:rsidRPr="008C02CB" w:rsidRDefault="4F953F85" w:rsidP="4F953F85">
      <w:pPr>
        <w:spacing w:before="220" w:after="274" w:line="336" w:lineRule="auto"/>
        <w:rPr>
          <w:b/>
          <w:bCs/>
          <w:color w:val="A6A6A6" w:themeColor="background1" w:themeShade="A6"/>
          <w:u w:val="single"/>
          <w:lang w:eastAsia="ko-KR"/>
        </w:rPr>
      </w:pPr>
      <w:r w:rsidRPr="4F953F85">
        <w:rPr>
          <w:rFonts w:eastAsia="Times New Roman"/>
          <w:b/>
          <w:bCs/>
          <w:u w:val="single"/>
        </w:rPr>
        <w:t>LCM Framework</w:t>
      </w:r>
    </w:p>
    <w:p w14:paraId="60694586" w14:textId="05BE9166" w:rsidR="4F953F85" w:rsidRDefault="4F953F85" w:rsidP="4F953F85">
      <w:pPr>
        <w:spacing w:before="220" w:after="274" w:line="336" w:lineRule="auto"/>
      </w:pPr>
      <w:r w:rsidRPr="4F953F85">
        <w:rPr>
          <w:rFonts w:eastAsia="Times New Roman"/>
          <w:szCs w:val="22"/>
        </w:rPr>
        <w:t>To evolve the 5G NR LCM baseline for 6GR, enhancements are required to handle localized and continuously learning models. A lightweight model-state description should be introduced to indicate whether a model is trained, fine-tuned, expired, or in fallback mode. Mechanisms for continuity of UE-side learning across cells should be studied, as well as model-health monitoring that triggers updates based on performance drift. The framework should promote cross use-case reuse, allowing shared AI components across different use cases to reduce redundancy. Fallback and switching logic between AI-based and conventional operations should also be considered to ensure reliability.</w:t>
      </w:r>
    </w:p>
    <w:p w14:paraId="385C09EA" w14:textId="49BF75D8" w:rsidR="00AC04C2" w:rsidRDefault="2EF10394" w:rsidP="00AC04C2">
      <w:pPr>
        <w:spacing w:before="220" w:after="274" w:line="336" w:lineRule="auto"/>
        <w:rPr>
          <w:rFonts w:eastAsia="Times New Roman"/>
        </w:rPr>
      </w:pPr>
      <w:r w:rsidRPr="2EF10394">
        <w:rPr>
          <w:rFonts w:eastAsia="Times New Roman"/>
          <w:b/>
          <w:bCs/>
        </w:rPr>
        <w:t xml:space="preserve">Proposal 2: </w:t>
      </w:r>
      <w:r w:rsidRPr="2EF10394">
        <w:rPr>
          <w:rFonts w:eastAsia="Times New Roman"/>
        </w:rPr>
        <w:t>Study cross use case LCM harmonization across physical-layer use cases (e.g., CSI, DMRS, BM) to ensure unified architecture and reduce redundancy.</w:t>
      </w:r>
    </w:p>
    <w:p w14:paraId="1A5003E1" w14:textId="599DB68A" w:rsidR="00F04273" w:rsidRDefault="4F953F85" w:rsidP="4F953F85">
      <w:pPr>
        <w:pStyle w:val="2"/>
        <w:keepLines/>
        <w:overflowPunct w:val="0"/>
        <w:autoSpaceDE w:val="0"/>
        <w:autoSpaceDN w:val="0"/>
        <w:adjustRightInd w:val="0"/>
        <w:spacing w:before="180" w:after="180" w:line="240" w:lineRule="auto"/>
        <w:jc w:val="left"/>
        <w:textAlignment w:val="baseline"/>
        <w:rPr>
          <w:rFonts w:cs="Times"/>
          <w:color w:val="5B9BD5" w:themeColor="accent1"/>
          <w:lang w:eastAsia="ko-KR"/>
        </w:rPr>
      </w:pPr>
      <w:r w:rsidRPr="4F953F85">
        <w:rPr>
          <w:rFonts w:cs="Times"/>
          <w:lang w:eastAsia="ko-KR"/>
        </w:rPr>
        <w:lastRenderedPageBreak/>
        <w:t xml:space="preserve">AI/ML based CSI Compression and Prediction </w:t>
      </w:r>
    </w:p>
    <w:p w14:paraId="55576CB2" w14:textId="2676A3EA" w:rsidR="008C02CB" w:rsidRDefault="4F953F85" w:rsidP="4F953F85">
      <w:pPr>
        <w:spacing w:before="240" w:after="240"/>
      </w:pPr>
      <w:r w:rsidRPr="4F953F85">
        <w:rPr>
          <w:rFonts w:eastAsia="Times New Roman"/>
          <w:szCs w:val="22"/>
        </w:rPr>
        <w:t>This use case explores leveraging AI/ML models for joint CSI prediction and compression in 6G systems, potentially bridging the gap between channel estimation and feedback overhead reduction. The studies presented investigate AI-driven prediction of full CSI from sparse/low-overhead CSI-RS across time, frequency, spatial domains, beams, or carriers, integrated with compression techniques like JSCC or JSCM, enabling end-to-end or cascaded models for optimized UE-to-NW feedback.</w:t>
      </w:r>
    </w:p>
    <w:p w14:paraId="6726BA7A" w14:textId="784447C6" w:rsidR="008C02CB" w:rsidRDefault="4F953F85" w:rsidP="4F953F85">
      <w:pPr>
        <w:spacing w:before="240" w:after="240"/>
      </w:pPr>
      <w:r w:rsidRPr="4F953F85">
        <w:rPr>
          <w:rFonts w:eastAsia="Times New Roman"/>
          <w:szCs w:val="22"/>
        </w:rPr>
        <w:t>This approach is compelling because classical CSI handling relies on separate prediction and compression stages with fixed overheads, which constrain efficiency in dynamic, high-mobility environments or under varying channel conditions. AI-based joint CSI prediction and compression enable unified learning of sparse measurements, predictive patterns, and compact representations, enhancing accuracy, reducing signalling latency, and improving overall spectral efficiency.</w:t>
      </w:r>
    </w:p>
    <w:p w14:paraId="52A768EA" w14:textId="158EBD33" w:rsidR="008C02CB" w:rsidRDefault="4F953F85" w:rsidP="4F953F85">
      <w:pPr>
        <w:spacing w:before="240" w:after="240"/>
      </w:pPr>
      <w:r w:rsidRPr="4F953F85">
        <w:rPr>
          <w:rFonts w:eastAsia="Times New Roman"/>
          <w:szCs w:val="22"/>
        </w:rPr>
        <w:t>The key challenges include ensuring interoperability across vendors for two-sided models, managing computational complexity during online fine-tuning, and developing standardized signalling for sparse CSI-RS configurations and lifecycle management (LCM) procedures.</w:t>
      </w:r>
    </w:p>
    <w:p w14:paraId="0BC31AE6" w14:textId="091127F3" w:rsidR="008C02CB" w:rsidRDefault="4F953F85" w:rsidP="4F953F85">
      <w:pPr>
        <w:spacing w:before="240" w:after="240"/>
      </w:pPr>
      <w:r w:rsidRPr="4F953F85">
        <w:rPr>
          <w:rFonts w:eastAsia="Times New Roman"/>
          <w:szCs w:val="22"/>
        </w:rPr>
        <w:t>Preliminary results from multiple companies have demonstrated reduced CSI-RS and feedback overhead, alongside maintained or improved NMSE, SGCS, and throughput under realistic channel models, indicating significant potential for prioritization in 6G air interface evolution.</w:t>
      </w:r>
    </w:p>
    <w:p w14:paraId="6A580ECE" w14:textId="256ACADF" w:rsidR="2EF10394" w:rsidRDefault="2EF10394" w:rsidP="000912A5">
      <w:pPr>
        <w:rPr>
          <w:rFonts w:eastAsia="Times New Roman"/>
          <w:szCs w:val="22"/>
        </w:rPr>
      </w:pPr>
      <w:r w:rsidRPr="2EF10394">
        <w:rPr>
          <w:b/>
          <w:bCs/>
          <w:lang w:eastAsia="ko-KR"/>
        </w:rPr>
        <w:t xml:space="preserve">Proposal 3: </w:t>
      </w:r>
      <w:r w:rsidR="000912A5" w:rsidRPr="000912A5">
        <w:rPr>
          <w:rFonts w:eastAsia="Times New Roman"/>
        </w:rPr>
        <w:t xml:space="preserve">Study AI/ML-based joint CSI prediction and compression to enhance feedback efficiency and adaptability. </w:t>
      </w:r>
    </w:p>
    <w:p w14:paraId="4455A3ED" w14:textId="4B76D52F" w:rsidR="00424E9F" w:rsidRDefault="4F953F85" w:rsidP="4F953F85">
      <w:pPr>
        <w:pStyle w:val="2"/>
        <w:keepLines/>
        <w:overflowPunct w:val="0"/>
        <w:autoSpaceDE w:val="0"/>
        <w:autoSpaceDN w:val="0"/>
        <w:adjustRightInd w:val="0"/>
        <w:spacing w:before="180" w:after="180" w:line="240" w:lineRule="auto"/>
        <w:jc w:val="left"/>
        <w:textAlignment w:val="baseline"/>
        <w:rPr>
          <w:rFonts w:cs="Times"/>
          <w:color w:val="000000" w:themeColor="text1"/>
          <w:lang w:eastAsia="ko-KR"/>
        </w:rPr>
      </w:pPr>
      <w:r w:rsidRPr="4F953F85">
        <w:rPr>
          <w:rFonts w:cs="Times"/>
          <w:color w:val="000000" w:themeColor="text1"/>
          <w:lang w:eastAsia="ko-KR"/>
        </w:rPr>
        <w:t>AI-based (De-)Modulation</w:t>
      </w:r>
    </w:p>
    <w:p w14:paraId="3DEFCF22" w14:textId="41F1E094" w:rsidR="008C02CB" w:rsidRPr="0050757A" w:rsidRDefault="4F953F85" w:rsidP="0050757A">
      <w:pPr>
        <w:spacing w:before="240" w:after="240"/>
        <w:rPr>
          <w:rFonts w:eastAsia="Times New Roman"/>
          <w:szCs w:val="22"/>
        </w:rPr>
      </w:pPr>
      <w:r w:rsidRPr="0050757A">
        <w:rPr>
          <w:rFonts w:eastAsia="Times New Roman"/>
          <w:szCs w:val="22"/>
        </w:rPr>
        <w:t>This use case explores leveraging AI/ML models for joint demodulation and modulation optimization in 6G systems, potentially redefining the traditional separation between transmitter and receiver functions. The studies presented investigate AI-driven receivers capable of soft-bit LLR estimation, constellation learning, and adaptive symbol mapping, as well as AI-assisted transmitters that co-design modulation schemes to match learned channel characteristics.</w:t>
      </w:r>
    </w:p>
    <w:p w14:paraId="4225AC7B" w14:textId="5EDB2B40" w:rsidR="4F953F85" w:rsidRPr="0050757A" w:rsidRDefault="4F953F85" w:rsidP="0050757A">
      <w:pPr>
        <w:spacing w:before="240" w:after="240"/>
        <w:rPr>
          <w:rFonts w:eastAsia="Times New Roman"/>
          <w:szCs w:val="22"/>
        </w:rPr>
      </w:pPr>
      <w:r w:rsidRPr="0050757A">
        <w:rPr>
          <w:rFonts w:eastAsia="Times New Roman"/>
          <w:szCs w:val="22"/>
        </w:rPr>
        <w:t>This approach is compelling because classical demodulation assumes fixed constellations and channel models, which limits performance under dynamic propagation or hardware non-linearities. AI-based (De-)Modulation allows joint learning of symbol patters, noise statistics, and decoding metrics, improving link robustness and spectral efficiency.</w:t>
      </w:r>
    </w:p>
    <w:p w14:paraId="3FF8E0ED" w14:textId="16240E74" w:rsidR="4F953F85" w:rsidRPr="0050757A" w:rsidRDefault="4F953F85" w:rsidP="0050757A">
      <w:pPr>
        <w:spacing w:before="240" w:after="240"/>
        <w:rPr>
          <w:rFonts w:eastAsia="Times New Roman"/>
          <w:szCs w:val="22"/>
        </w:rPr>
      </w:pPr>
      <w:r w:rsidRPr="0050757A">
        <w:rPr>
          <w:rFonts w:eastAsia="Times New Roman"/>
          <w:szCs w:val="22"/>
        </w:rPr>
        <w:t>The key challenges include maintaining backward compatibility with legacy modulation schemes, ensuring stable online fine-tuning, and defining standardized signalling for model coordination between UE and network.</w:t>
      </w:r>
    </w:p>
    <w:p w14:paraId="7696204A" w14:textId="243B5F1E" w:rsidR="4F953F85" w:rsidRPr="0050757A" w:rsidRDefault="4F953F85" w:rsidP="0050757A">
      <w:pPr>
        <w:spacing w:before="240" w:after="240"/>
        <w:rPr>
          <w:rFonts w:eastAsia="Times New Roman"/>
          <w:szCs w:val="22"/>
        </w:rPr>
      </w:pPr>
      <w:r w:rsidRPr="0050757A">
        <w:rPr>
          <w:rFonts w:eastAsia="Times New Roman"/>
          <w:szCs w:val="22"/>
        </w:rPr>
        <w:t>Preliminary results from multiple companies have demonstrated improved bit error rate (BER), throughput, and resilience under channel impairments, suggesting strong potential for near-term prioritization</w:t>
      </w:r>
    </w:p>
    <w:p w14:paraId="234E58C3" w14:textId="5EC3DBDA" w:rsidR="4F953F85" w:rsidRDefault="2EF10394" w:rsidP="0050757A">
      <w:pPr>
        <w:spacing w:after="180"/>
        <w:rPr>
          <w:lang w:eastAsia="ko-KR"/>
        </w:rPr>
      </w:pPr>
      <w:r w:rsidRPr="2EF10394">
        <w:rPr>
          <w:b/>
          <w:bCs/>
          <w:lang w:eastAsia="ko-KR"/>
        </w:rPr>
        <w:lastRenderedPageBreak/>
        <w:t xml:space="preserve">Proposal 4: </w:t>
      </w:r>
      <w:r w:rsidRPr="2EF10394">
        <w:rPr>
          <w:lang w:eastAsia="ko-KR"/>
        </w:rPr>
        <w:t xml:space="preserve">Study AI-based Modulation and Demodulation Co-Design: Define model input/output interfaces at transmitter, study offline-trained vs. Online-adaptive symbol mapping and evaluate support for both UE-side RZ models and gNB-side RX models. </w:t>
      </w:r>
    </w:p>
    <w:p w14:paraId="414EEF46" w14:textId="5A68AFB1" w:rsidR="4F953F85" w:rsidRDefault="2EF10394" w:rsidP="0050757A">
      <w:pPr>
        <w:spacing w:after="180"/>
        <w:rPr>
          <w:lang w:eastAsia="ko-KR"/>
        </w:rPr>
      </w:pPr>
      <w:r w:rsidRPr="2EF10394">
        <w:rPr>
          <w:b/>
          <w:bCs/>
          <w:lang w:eastAsia="ko-KR"/>
        </w:rPr>
        <w:t xml:space="preserve">Proposal 5: </w:t>
      </w:r>
      <w:r w:rsidRPr="2EF10394">
        <w:rPr>
          <w:lang w:eastAsia="ko-KR"/>
        </w:rPr>
        <w:t>Study AI/ML-based Adaptive Constellation and Symbol Mapping: investigate signalling required for constellation description or lookup, analyse interoperability models evaluate complexity/performance trade-offs for UE implementation.</w:t>
      </w:r>
    </w:p>
    <w:p w14:paraId="153F30C6" w14:textId="7B987860" w:rsidR="008C02CB" w:rsidRDefault="00B043E0" w:rsidP="008C02CB">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color w:val="000000" w:themeColor="text1"/>
          <w:lang w:eastAsia="ko-KR"/>
        </w:rPr>
        <w:t>AI for b</w:t>
      </w:r>
      <w:r w:rsidR="008C02CB">
        <w:rPr>
          <w:rFonts w:cs="Times" w:hint="eastAsia"/>
          <w:color w:val="000000" w:themeColor="text1"/>
          <w:lang w:eastAsia="ko-KR"/>
        </w:rPr>
        <w:t>eam management</w:t>
      </w:r>
    </w:p>
    <w:p w14:paraId="3522B423" w14:textId="150F30C7" w:rsidR="008C02CB" w:rsidRPr="006909F4" w:rsidRDefault="2EF10394" w:rsidP="2EF10394">
      <w:pPr>
        <w:spacing w:before="240" w:after="240"/>
        <w:rPr>
          <w:szCs w:val="22"/>
        </w:rPr>
      </w:pPr>
      <w:r w:rsidRPr="006909F4">
        <w:rPr>
          <w:rFonts w:eastAsia="Times New Roman"/>
          <w:szCs w:val="22"/>
        </w:rPr>
        <w:t>This contribution proposes to extend the ongoing AI/ML work in RAN1 toward a comprehensive framework for AI-native beam management and extension in 6G systems. The intent is to leverage machine learning to enable predictive, context-aware, and energy-efficient beam coordination across multiple TRPs, frequency bands, and user scenarios. The study aims to enhance beam reliability, responsiveness, and scalability while significantly reducing measurement and feedback overhead in highly dynamic 6G deployments.</w:t>
      </w:r>
    </w:p>
    <w:p w14:paraId="0CBB3A58" w14:textId="72865E25" w:rsidR="008C02CB" w:rsidRPr="006909F4" w:rsidRDefault="2EF10394" w:rsidP="2EF10394">
      <w:pPr>
        <w:spacing w:before="240" w:after="240"/>
        <w:rPr>
          <w:szCs w:val="22"/>
        </w:rPr>
      </w:pPr>
      <w:r w:rsidRPr="006909F4">
        <w:rPr>
          <w:rFonts w:eastAsia="Times New Roman"/>
          <w:szCs w:val="22"/>
        </w:rPr>
        <w:t>Traditional beam management procedures depend on periodic measurements and reporting, which can introduce latency and inefficiency under fast-varying conditions or distributed architectures. In contrast, AI/ML-driven methods can learn spatial and temporal beam patterns from contextual and historical data, enabling real-time beam prediction, proactive beam switching, and adaptive beamforming. Such capabilities are essential to support 6G’s performance goals in high-mobility, multi-band, and dense multi-TRP environments.</w:t>
      </w:r>
    </w:p>
    <w:p w14:paraId="19539C1D" w14:textId="78D1171B" w:rsidR="008C02CB" w:rsidRPr="006909F4" w:rsidRDefault="2EF10394" w:rsidP="2EF10394">
      <w:pPr>
        <w:spacing w:before="240" w:after="240"/>
        <w:rPr>
          <w:szCs w:val="22"/>
        </w:rPr>
      </w:pPr>
      <w:r w:rsidRPr="006909F4">
        <w:rPr>
          <w:rFonts w:eastAsia="Times New Roman"/>
          <w:szCs w:val="22"/>
        </w:rPr>
        <w:t>Building upon the 5G-NR AI/ML study, this proposal suggests expanding the study scope to establish interoperable and scalable frameworks for 6G AI-based beam management by focusing on the following key areas:</w:t>
      </w:r>
    </w:p>
    <w:p w14:paraId="143ABA8B" w14:textId="77777777" w:rsidR="007563C9" w:rsidRPr="007563C9" w:rsidRDefault="007563C9" w:rsidP="007563C9">
      <w:pPr>
        <w:numPr>
          <w:ilvl w:val="0"/>
          <w:numId w:val="14"/>
        </w:numPr>
        <w:spacing w:after="160"/>
        <w:rPr>
          <w:rFonts w:eastAsia="Times New Roman"/>
          <w:szCs w:val="22"/>
          <w:lang w:val="en-US"/>
        </w:rPr>
      </w:pPr>
      <w:r w:rsidRPr="007563C9">
        <w:rPr>
          <w:rFonts w:eastAsia="Times New Roman"/>
          <w:szCs w:val="22"/>
          <w:lang w:val="en-US"/>
        </w:rPr>
        <w:t xml:space="preserve">Standardized Interfaces &amp; LCM: Define common input/output structures (RSRP, CSI, TRP ID, mobility, sensor data) and standardized outputs (beam index, confidence, </w:t>
      </w:r>
      <w:proofErr w:type="gramStart"/>
      <w:r w:rsidRPr="007563C9">
        <w:rPr>
          <w:rFonts w:eastAsia="Times New Roman"/>
          <w:szCs w:val="22"/>
          <w:lang w:val="en-US"/>
        </w:rPr>
        <w:t>Top-K</w:t>
      </w:r>
      <w:proofErr w:type="gramEnd"/>
      <w:r w:rsidRPr="007563C9">
        <w:rPr>
          <w:rFonts w:eastAsia="Times New Roman"/>
          <w:szCs w:val="22"/>
          <w:lang w:val="en-US"/>
        </w:rPr>
        <w:t xml:space="preserve"> list). Specify </w:t>
      </w:r>
      <w:proofErr w:type="spellStart"/>
      <w:r w:rsidRPr="007563C9">
        <w:rPr>
          <w:rFonts w:eastAsia="Times New Roman"/>
          <w:szCs w:val="22"/>
          <w:lang w:val="en-US"/>
        </w:rPr>
        <w:t>signalling</w:t>
      </w:r>
      <w:proofErr w:type="spellEnd"/>
      <w:r w:rsidRPr="007563C9">
        <w:rPr>
          <w:rFonts w:eastAsia="Times New Roman"/>
          <w:szCs w:val="22"/>
          <w:lang w:val="en-US"/>
        </w:rPr>
        <w:t xml:space="preserve"> for model registration, distribution, feedback, and version control to ensure interoperability.</w:t>
      </w:r>
    </w:p>
    <w:p w14:paraId="2C1313FB" w14:textId="77777777" w:rsidR="007563C9" w:rsidRPr="007563C9" w:rsidRDefault="007563C9" w:rsidP="007563C9">
      <w:pPr>
        <w:numPr>
          <w:ilvl w:val="0"/>
          <w:numId w:val="14"/>
        </w:numPr>
        <w:spacing w:after="160"/>
        <w:rPr>
          <w:rFonts w:eastAsia="Times New Roman"/>
          <w:szCs w:val="22"/>
          <w:lang w:val="en-US"/>
        </w:rPr>
      </w:pPr>
      <w:r w:rsidRPr="007563C9">
        <w:rPr>
          <w:rFonts w:eastAsia="Times New Roman"/>
          <w:szCs w:val="22"/>
          <w:lang w:val="en-US"/>
        </w:rPr>
        <w:t>Adaptive Intelligence Distribution: Explore UE-, network-, and hybrid-centric AI model partitioning with dynamic task migration based on latency, mobility, and device capability.</w:t>
      </w:r>
    </w:p>
    <w:p w14:paraId="72F24179" w14:textId="77777777" w:rsidR="007563C9" w:rsidRPr="007563C9" w:rsidRDefault="007563C9" w:rsidP="007563C9">
      <w:pPr>
        <w:numPr>
          <w:ilvl w:val="0"/>
          <w:numId w:val="14"/>
        </w:numPr>
        <w:spacing w:after="160"/>
        <w:rPr>
          <w:rFonts w:eastAsia="Times New Roman"/>
          <w:szCs w:val="22"/>
          <w:lang w:val="en-US"/>
        </w:rPr>
      </w:pPr>
      <w:r w:rsidRPr="007563C9">
        <w:rPr>
          <w:rFonts w:eastAsia="Times New Roman"/>
          <w:szCs w:val="22"/>
          <w:lang w:val="en-US"/>
        </w:rPr>
        <w:t>Unified Evaluation Methodology: Develop common simulation setups, datasets, and reporting templates for fair comparison across AI beam management sub-cases.</w:t>
      </w:r>
    </w:p>
    <w:p w14:paraId="52C6AF20" w14:textId="77777777" w:rsidR="007563C9" w:rsidRPr="007563C9" w:rsidRDefault="007563C9" w:rsidP="007563C9">
      <w:pPr>
        <w:numPr>
          <w:ilvl w:val="0"/>
          <w:numId w:val="14"/>
        </w:numPr>
        <w:spacing w:after="160"/>
        <w:rPr>
          <w:rFonts w:eastAsia="Times New Roman"/>
          <w:szCs w:val="22"/>
          <w:lang w:val="en-US"/>
        </w:rPr>
      </w:pPr>
      <w:r w:rsidRPr="007563C9">
        <w:rPr>
          <w:rFonts w:eastAsia="Times New Roman"/>
          <w:szCs w:val="22"/>
          <w:lang w:val="en-US"/>
        </w:rPr>
        <w:t>KPIs &amp; Baselines: Define clear metrics (accuracy, recovery time, overhead reduction, throughput gain, latency) and align evaluation with NR beam management baselines.</w:t>
      </w:r>
    </w:p>
    <w:p w14:paraId="559E2DEC" w14:textId="602486E9" w:rsidR="00327CE6" w:rsidRPr="00327CE6" w:rsidRDefault="00327CE6" w:rsidP="00327CE6">
      <w:pPr>
        <w:spacing w:after="160"/>
        <w:rPr>
          <w:rFonts w:hint="eastAsia"/>
          <w:szCs w:val="22"/>
          <w:lang w:eastAsia="ko-KR"/>
        </w:rPr>
      </w:pPr>
      <w:r w:rsidRPr="00327CE6">
        <w:rPr>
          <w:b/>
          <w:bCs/>
          <w:szCs w:val="22"/>
          <w:lang w:eastAsia="ko-KR"/>
        </w:rPr>
        <w:t>Proposal 6</w:t>
      </w:r>
      <w:r w:rsidRPr="00327CE6">
        <w:rPr>
          <w:rFonts w:eastAsia="Times New Roman"/>
          <w:szCs w:val="22"/>
        </w:rPr>
        <w:t>: Study AI/ML-Based Predictive Beam Management for 6G.</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02E389AC" w:rsidR="004874E0" w:rsidRDefault="2EF10394" w:rsidP="00392CDE">
      <w:pPr>
        <w:spacing w:after="180"/>
        <w:rPr>
          <w:szCs w:val="22"/>
          <w:lang w:eastAsia="ko-KR"/>
        </w:rPr>
      </w:pPr>
      <w:r w:rsidRPr="2EF10394">
        <w:rPr>
          <w:lang w:eastAsia="ko-KR"/>
        </w:rPr>
        <w:t>In this contribution, we discussed AI/ML for 6GR air interface. Our proposals are reproduced below:</w:t>
      </w:r>
    </w:p>
    <w:p w14:paraId="6395E4EE" w14:textId="77777777" w:rsidR="00853999" w:rsidRDefault="00853999" w:rsidP="00853999">
      <w:pPr>
        <w:spacing w:before="220" w:after="274" w:line="336" w:lineRule="auto"/>
        <w:rPr>
          <w:rFonts w:eastAsia="Times New Roman"/>
        </w:rPr>
      </w:pPr>
      <w:r w:rsidRPr="2EF10394">
        <w:rPr>
          <w:rFonts w:eastAsia="Times New Roman"/>
          <w:b/>
          <w:bCs/>
        </w:rPr>
        <w:lastRenderedPageBreak/>
        <w:t>Proposal 1:</w:t>
      </w:r>
      <w:r w:rsidRPr="2EF10394">
        <w:rPr>
          <w:rFonts w:eastAsia="Times New Roman"/>
        </w:rPr>
        <w:t xml:space="preserve"> RAN1 should study the methodology for quantifying new KPIs such as power consumption and inter-vendor collaboration complexity and define generalization benchmarking procedures across standardized training/testing scenarios.</w:t>
      </w:r>
    </w:p>
    <w:p w14:paraId="1F941C1E" w14:textId="77777777" w:rsidR="00853999" w:rsidRDefault="00853999" w:rsidP="00853999">
      <w:pPr>
        <w:spacing w:before="220" w:after="274" w:line="336" w:lineRule="auto"/>
        <w:rPr>
          <w:rFonts w:eastAsia="Times New Roman"/>
        </w:rPr>
      </w:pPr>
      <w:r w:rsidRPr="2EF10394">
        <w:rPr>
          <w:rFonts w:eastAsia="Times New Roman"/>
          <w:b/>
          <w:bCs/>
        </w:rPr>
        <w:t xml:space="preserve">Proposal 2: </w:t>
      </w:r>
      <w:r w:rsidRPr="2EF10394">
        <w:rPr>
          <w:rFonts w:eastAsia="Times New Roman"/>
        </w:rPr>
        <w:t>Study cross use case LCM harmonization across physical-layer use cases (e.g., CSI, DMRS, BM) to ensure unified architecture and reduce redundancy.</w:t>
      </w:r>
    </w:p>
    <w:p w14:paraId="7DA6ED5A" w14:textId="77777777" w:rsidR="0050757A" w:rsidRDefault="0050757A" w:rsidP="006A6605">
      <w:pPr>
        <w:spacing w:after="180"/>
        <w:rPr>
          <w:rFonts w:eastAsia="Times New Roman"/>
          <w:szCs w:val="22"/>
        </w:rPr>
      </w:pPr>
      <w:r w:rsidRPr="2EF10394">
        <w:rPr>
          <w:b/>
          <w:bCs/>
          <w:lang w:eastAsia="ko-KR"/>
        </w:rPr>
        <w:t xml:space="preserve">Proposal 3: </w:t>
      </w:r>
      <w:r w:rsidRPr="000912A5">
        <w:rPr>
          <w:rFonts w:eastAsia="Times New Roman"/>
        </w:rPr>
        <w:t xml:space="preserve">Study AI/ML-based joint CSI prediction and compression to enhance feedback efficiency and adaptability. </w:t>
      </w:r>
    </w:p>
    <w:p w14:paraId="0451B1AD" w14:textId="77777777" w:rsidR="006A6605" w:rsidRDefault="006A6605" w:rsidP="006A6605">
      <w:pPr>
        <w:spacing w:after="180"/>
        <w:rPr>
          <w:lang w:eastAsia="ko-KR"/>
        </w:rPr>
      </w:pPr>
      <w:r w:rsidRPr="2EF10394">
        <w:rPr>
          <w:b/>
          <w:bCs/>
          <w:lang w:eastAsia="ko-KR"/>
        </w:rPr>
        <w:t xml:space="preserve">Proposal 4: </w:t>
      </w:r>
      <w:r w:rsidRPr="2EF10394">
        <w:rPr>
          <w:lang w:eastAsia="ko-KR"/>
        </w:rPr>
        <w:t xml:space="preserve">Study AI-based Modulation and Demodulation Co-Design: Define model input/output interfaces at transmitter, study offline-trained vs. Online-adaptive symbol mapping and evaluate support for both UE-side RZ models and </w:t>
      </w:r>
      <w:proofErr w:type="spellStart"/>
      <w:r w:rsidRPr="2EF10394">
        <w:rPr>
          <w:lang w:eastAsia="ko-KR"/>
        </w:rPr>
        <w:t>gNB</w:t>
      </w:r>
      <w:proofErr w:type="spellEnd"/>
      <w:r w:rsidRPr="2EF10394">
        <w:rPr>
          <w:lang w:eastAsia="ko-KR"/>
        </w:rPr>
        <w:t xml:space="preserve">-side RX models. </w:t>
      </w:r>
    </w:p>
    <w:p w14:paraId="4D19EA2D" w14:textId="77777777" w:rsidR="006A6605" w:rsidRDefault="006A6605" w:rsidP="006A6605">
      <w:pPr>
        <w:spacing w:after="180"/>
        <w:rPr>
          <w:lang w:eastAsia="ko-KR"/>
        </w:rPr>
      </w:pPr>
      <w:r w:rsidRPr="2EF10394">
        <w:rPr>
          <w:b/>
          <w:bCs/>
          <w:lang w:eastAsia="ko-KR"/>
        </w:rPr>
        <w:t xml:space="preserve">Proposal 5: </w:t>
      </w:r>
      <w:r w:rsidRPr="2EF10394">
        <w:rPr>
          <w:lang w:eastAsia="ko-KR"/>
        </w:rPr>
        <w:t>Study AI/ML-based Adaptive Constellation and Symbol Mapping: investigate signalling required for constellation description or lookup, analyse interoperability models evaluate complexity/performance trade-offs for UE implementation.</w:t>
      </w:r>
    </w:p>
    <w:p w14:paraId="605F92E1" w14:textId="22F1136A" w:rsidR="4F953F85" w:rsidRPr="00327CE6" w:rsidRDefault="2EF10394" w:rsidP="4F953F85">
      <w:pPr>
        <w:spacing w:after="160"/>
        <w:rPr>
          <w:rFonts w:eastAsia="Times New Roman"/>
          <w:szCs w:val="22"/>
        </w:rPr>
      </w:pPr>
      <w:r w:rsidRPr="00327CE6">
        <w:rPr>
          <w:b/>
          <w:bCs/>
          <w:szCs w:val="22"/>
          <w:lang w:eastAsia="ko-KR"/>
        </w:rPr>
        <w:t>Proposal 6</w:t>
      </w:r>
      <w:r w:rsidRPr="00327CE6">
        <w:rPr>
          <w:rFonts w:eastAsia="Times New Roman"/>
          <w:szCs w:val="22"/>
        </w:rPr>
        <w:t>: Study AI/ML-Based Predictive Beam Management for 6G.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8"/>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8"/>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p w14:paraId="70C1B28F" w14:textId="77777777" w:rsidR="005C1F1A" w:rsidRDefault="005C1F1A" w:rsidP="005C1F1A">
      <w:pPr>
        <w:tabs>
          <w:tab w:val="left" w:pos="810"/>
        </w:tabs>
        <w:spacing w:after="180"/>
        <w:ind w:left="360"/>
        <w:contextualSpacing/>
        <w:rPr>
          <w:lang w:eastAsia="ko-KR"/>
        </w:rPr>
      </w:pPr>
    </w:p>
    <w:sectPr w:rsidR="005C1F1A"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716D" w14:textId="77777777" w:rsidR="00EB2111" w:rsidRDefault="00EB2111">
      <w:r>
        <w:separator/>
      </w:r>
    </w:p>
  </w:endnote>
  <w:endnote w:type="continuationSeparator" w:id="0">
    <w:p w14:paraId="3966464B" w14:textId="77777777" w:rsidR="00EB2111" w:rsidRDefault="00EB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18B00" w14:textId="77777777" w:rsidR="00EB2111" w:rsidRDefault="00EB2111">
      <w:r>
        <w:separator/>
      </w:r>
    </w:p>
  </w:footnote>
  <w:footnote w:type="continuationSeparator" w:id="0">
    <w:p w14:paraId="33BA00BE" w14:textId="77777777" w:rsidR="00EB2111" w:rsidRDefault="00EB2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C441C"/>
    <w:multiLevelType w:val="multilevel"/>
    <w:tmpl w:val="715E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C86CBD"/>
    <w:multiLevelType w:val="hybridMultilevel"/>
    <w:tmpl w:val="B3D8DFA6"/>
    <w:lvl w:ilvl="0" w:tplc="99EC9420">
      <w:start w:val="1"/>
      <w:numFmt w:val="bullet"/>
      <w:lvlText w:val="·"/>
      <w:lvlJc w:val="left"/>
      <w:pPr>
        <w:ind w:left="720" w:hanging="360"/>
      </w:pPr>
      <w:rPr>
        <w:rFonts w:ascii="Symbol" w:hAnsi="Symbol" w:hint="default"/>
      </w:rPr>
    </w:lvl>
    <w:lvl w:ilvl="1" w:tplc="21EE260E">
      <w:start w:val="1"/>
      <w:numFmt w:val="bullet"/>
      <w:lvlText w:val="o"/>
      <w:lvlJc w:val="left"/>
      <w:pPr>
        <w:ind w:left="1440" w:hanging="360"/>
      </w:pPr>
      <w:rPr>
        <w:rFonts w:ascii="Courier New" w:hAnsi="Courier New" w:hint="default"/>
      </w:rPr>
    </w:lvl>
    <w:lvl w:ilvl="2" w:tplc="63064F38">
      <w:start w:val="1"/>
      <w:numFmt w:val="bullet"/>
      <w:lvlText w:val=""/>
      <w:lvlJc w:val="left"/>
      <w:pPr>
        <w:ind w:left="2160" w:hanging="360"/>
      </w:pPr>
      <w:rPr>
        <w:rFonts w:ascii="Wingdings" w:hAnsi="Wingdings" w:hint="default"/>
      </w:rPr>
    </w:lvl>
    <w:lvl w:ilvl="3" w:tplc="714CF124">
      <w:start w:val="1"/>
      <w:numFmt w:val="bullet"/>
      <w:lvlText w:val=""/>
      <w:lvlJc w:val="left"/>
      <w:pPr>
        <w:ind w:left="2880" w:hanging="360"/>
      </w:pPr>
      <w:rPr>
        <w:rFonts w:ascii="Symbol" w:hAnsi="Symbol" w:hint="default"/>
      </w:rPr>
    </w:lvl>
    <w:lvl w:ilvl="4" w:tplc="72AA7088">
      <w:start w:val="1"/>
      <w:numFmt w:val="bullet"/>
      <w:lvlText w:val="o"/>
      <w:lvlJc w:val="left"/>
      <w:pPr>
        <w:ind w:left="3600" w:hanging="360"/>
      </w:pPr>
      <w:rPr>
        <w:rFonts w:ascii="Courier New" w:hAnsi="Courier New" w:hint="default"/>
      </w:rPr>
    </w:lvl>
    <w:lvl w:ilvl="5" w:tplc="B2CE328E">
      <w:start w:val="1"/>
      <w:numFmt w:val="bullet"/>
      <w:lvlText w:val=""/>
      <w:lvlJc w:val="left"/>
      <w:pPr>
        <w:ind w:left="4320" w:hanging="360"/>
      </w:pPr>
      <w:rPr>
        <w:rFonts w:ascii="Wingdings" w:hAnsi="Wingdings" w:hint="default"/>
      </w:rPr>
    </w:lvl>
    <w:lvl w:ilvl="6" w:tplc="C00640D4">
      <w:start w:val="1"/>
      <w:numFmt w:val="bullet"/>
      <w:lvlText w:val=""/>
      <w:lvlJc w:val="left"/>
      <w:pPr>
        <w:ind w:left="5040" w:hanging="360"/>
      </w:pPr>
      <w:rPr>
        <w:rFonts w:ascii="Symbol" w:hAnsi="Symbol" w:hint="default"/>
      </w:rPr>
    </w:lvl>
    <w:lvl w:ilvl="7" w:tplc="74B240E8">
      <w:start w:val="1"/>
      <w:numFmt w:val="bullet"/>
      <w:lvlText w:val="o"/>
      <w:lvlJc w:val="left"/>
      <w:pPr>
        <w:ind w:left="5760" w:hanging="360"/>
      </w:pPr>
      <w:rPr>
        <w:rFonts w:ascii="Courier New" w:hAnsi="Courier New" w:hint="default"/>
      </w:rPr>
    </w:lvl>
    <w:lvl w:ilvl="8" w:tplc="54CEDED8">
      <w:start w:val="1"/>
      <w:numFmt w:val="bullet"/>
      <w:lvlText w:val=""/>
      <w:lvlJc w:val="left"/>
      <w:pPr>
        <w:ind w:left="6480" w:hanging="360"/>
      </w:pPr>
      <w:rPr>
        <w:rFonts w:ascii="Wingdings" w:hAnsi="Wingdings" w:hint="default"/>
      </w:r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96D4B9F"/>
    <w:multiLevelType w:val="hybridMultilevel"/>
    <w:tmpl w:val="0E8C73A6"/>
    <w:lvl w:ilvl="0" w:tplc="2918FDFE">
      <w:start w:val="1"/>
      <w:numFmt w:val="bullet"/>
      <w:lvlText w:val=""/>
      <w:lvlJc w:val="left"/>
      <w:pPr>
        <w:ind w:left="800" w:hanging="400"/>
      </w:pPr>
      <w:rPr>
        <w:rFonts w:ascii="Symbol" w:hAnsi="Symbol" w:hint="default"/>
      </w:rPr>
    </w:lvl>
    <w:lvl w:ilvl="1" w:tplc="BF56DE22">
      <w:start w:val="1"/>
      <w:numFmt w:val="bullet"/>
      <w:lvlText w:val="o"/>
      <w:lvlJc w:val="left"/>
      <w:pPr>
        <w:ind w:left="1200" w:hanging="400"/>
      </w:pPr>
      <w:rPr>
        <w:rFonts w:ascii="Courier New" w:hAnsi="Courier New" w:hint="default"/>
      </w:rPr>
    </w:lvl>
    <w:lvl w:ilvl="2" w:tplc="70F49F4E">
      <w:start w:val="1"/>
      <w:numFmt w:val="bullet"/>
      <w:lvlText w:val=""/>
      <w:lvlJc w:val="left"/>
      <w:pPr>
        <w:ind w:left="1600" w:hanging="400"/>
      </w:pPr>
      <w:rPr>
        <w:rFonts w:ascii="Wingdings" w:hAnsi="Wingdings" w:hint="default"/>
      </w:rPr>
    </w:lvl>
    <w:lvl w:ilvl="3" w:tplc="EBC207B8">
      <w:start w:val="1"/>
      <w:numFmt w:val="bullet"/>
      <w:lvlText w:val=""/>
      <w:lvlJc w:val="left"/>
      <w:pPr>
        <w:ind w:left="2000" w:hanging="400"/>
      </w:pPr>
      <w:rPr>
        <w:rFonts w:ascii="Symbol" w:hAnsi="Symbol" w:hint="default"/>
      </w:rPr>
    </w:lvl>
    <w:lvl w:ilvl="4" w:tplc="820A2792">
      <w:start w:val="1"/>
      <w:numFmt w:val="bullet"/>
      <w:lvlText w:val="o"/>
      <w:lvlJc w:val="left"/>
      <w:pPr>
        <w:ind w:left="2400" w:hanging="400"/>
      </w:pPr>
      <w:rPr>
        <w:rFonts w:ascii="Courier New" w:hAnsi="Courier New" w:hint="default"/>
      </w:rPr>
    </w:lvl>
    <w:lvl w:ilvl="5" w:tplc="7A7A1F98">
      <w:start w:val="1"/>
      <w:numFmt w:val="bullet"/>
      <w:lvlText w:val=""/>
      <w:lvlJc w:val="left"/>
      <w:pPr>
        <w:ind w:left="2800" w:hanging="400"/>
      </w:pPr>
      <w:rPr>
        <w:rFonts w:ascii="Wingdings" w:hAnsi="Wingdings" w:hint="default"/>
      </w:rPr>
    </w:lvl>
    <w:lvl w:ilvl="6" w:tplc="4E188038">
      <w:start w:val="1"/>
      <w:numFmt w:val="bullet"/>
      <w:lvlText w:val=""/>
      <w:lvlJc w:val="left"/>
      <w:pPr>
        <w:ind w:left="3200" w:hanging="400"/>
      </w:pPr>
      <w:rPr>
        <w:rFonts w:ascii="Symbol" w:hAnsi="Symbol" w:hint="default"/>
      </w:rPr>
    </w:lvl>
    <w:lvl w:ilvl="7" w:tplc="5DBA0942">
      <w:start w:val="1"/>
      <w:numFmt w:val="bullet"/>
      <w:lvlText w:val="o"/>
      <w:lvlJc w:val="left"/>
      <w:pPr>
        <w:ind w:left="3600" w:hanging="400"/>
      </w:pPr>
      <w:rPr>
        <w:rFonts w:ascii="Courier New" w:hAnsi="Courier New" w:hint="default"/>
      </w:rPr>
    </w:lvl>
    <w:lvl w:ilvl="8" w:tplc="7C7897EC">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86615754">
    <w:abstractNumId w:val="8"/>
  </w:num>
  <w:num w:numId="2" w16cid:durableId="960065311">
    <w:abstractNumId w:val="12"/>
  </w:num>
  <w:num w:numId="3" w16cid:durableId="848494648">
    <w:abstractNumId w:val="0"/>
  </w:num>
  <w:num w:numId="4" w16cid:durableId="1084063365">
    <w:abstractNumId w:val="11"/>
  </w:num>
  <w:num w:numId="5" w16cid:durableId="2143961123">
    <w:abstractNumId w:val="4"/>
  </w:num>
  <w:num w:numId="6" w16cid:durableId="62802985">
    <w:abstractNumId w:val="13"/>
  </w:num>
  <w:num w:numId="7" w16cid:durableId="2056349047">
    <w:abstractNumId w:val="2"/>
  </w:num>
  <w:num w:numId="8" w16cid:durableId="546719661">
    <w:abstractNumId w:val="3"/>
  </w:num>
  <w:num w:numId="9" w16cid:durableId="381178554">
    <w:abstractNumId w:val="6"/>
  </w:num>
  <w:num w:numId="10" w16cid:durableId="1515420346">
    <w:abstractNumId w:val="1"/>
  </w:num>
  <w:num w:numId="11" w16cid:durableId="2087459430">
    <w:abstractNumId w:val="9"/>
  </w:num>
  <w:num w:numId="12" w16cid:durableId="1908108597">
    <w:abstractNumId w:val="5"/>
  </w:num>
  <w:num w:numId="13" w16cid:durableId="1693409804">
    <w:abstractNumId w:val="10"/>
  </w:num>
  <w:num w:numId="14" w16cid:durableId="46623794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11B"/>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3FBA"/>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2A5"/>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15C"/>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AAF"/>
    <w:rsid w:val="00235EA3"/>
    <w:rsid w:val="00236219"/>
    <w:rsid w:val="00236288"/>
    <w:rsid w:val="00236316"/>
    <w:rsid w:val="00236D79"/>
    <w:rsid w:val="0023703D"/>
    <w:rsid w:val="00237821"/>
    <w:rsid w:val="00237C94"/>
    <w:rsid w:val="002409A2"/>
    <w:rsid w:val="00240B36"/>
    <w:rsid w:val="00240CBC"/>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4F4"/>
    <w:rsid w:val="002435B9"/>
    <w:rsid w:val="00243875"/>
    <w:rsid w:val="00243A41"/>
    <w:rsid w:val="00243FB3"/>
    <w:rsid w:val="00244040"/>
    <w:rsid w:val="00245157"/>
    <w:rsid w:val="00245E1D"/>
    <w:rsid w:val="002461A3"/>
    <w:rsid w:val="002465A6"/>
    <w:rsid w:val="00246630"/>
    <w:rsid w:val="00246905"/>
    <w:rsid w:val="002469CF"/>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56"/>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1D"/>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9DC"/>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33"/>
    <w:rsid w:val="002D4040"/>
    <w:rsid w:val="002D440E"/>
    <w:rsid w:val="002D4D63"/>
    <w:rsid w:val="002D50FD"/>
    <w:rsid w:val="002D5368"/>
    <w:rsid w:val="002D60EE"/>
    <w:rsid w:val="002D6303"/>
    <w:rsid w:val="002D686B"/>
    <w:rsid w:val="002D6A2F"/>
    <w:rsid w:val="002D6BE9"/>
    <w:rsid w:val="002D6D72"/>
    <w:rsid w:val="002D7510"/>
    <w:rsid w:val="002D7916"/>
    <w:rsid w:val="002D79F7"/>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4"/>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CE6"/>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5BB"/>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DC8"/>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534"/>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4E9F"/>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59B"/>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5A7"/>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57A"/>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34E"/>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1AD8"/>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1F1A"/>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56E"/>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216"/>
    <w:rsid w:val="00657413"/>
    <w:rsid w:val="0065769A"/>
    <w:rsid w:val="006601C2"/>
    <w:rsid w:val="0066020C"/>
    <w:rsid w:val="006605E5"/>
    <w:rsid w:val="0066082D"/>
    <w:rsid w:val="00661925"/>
    <w:rsid w:val="00661B11"/>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9F4"/>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605"/>
    <w:rsid w:val="006A6C18"/>
    <w:rsid w:val="006A6C1D"/>
    <w:rsid w:val="006A6E37"/>
    <w:rsid w:val="006A7DCD"/>
    <w:rsid w:val="006B026D"/>
    <w:rsid w:val="006B08E9"/>
    <w:rsid w:val="006B0D1A"/>
    <w:rsid w:val="006B0DDB"/>
    <w:rsid w:val="006B1C2E"/>
    <w:rsid w:val="006B1E83"/>
    <w:rsid w:val="006B2034"/>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51"/>
    <w:rsid w:val="006E516D"/>
    <w:rsid w:val="006E6188"/>
    <w:rsid w:val="006E6337"/>
    <w:rsid w:val="006E63F3"/>
    <w:rsid w:val="006E656D"/>
    <w:rsid w:val="006E6795"/>
    <w:rsid w:val="006E75B7"/>
    <w:rsid w:val="006E7898"/>
    <w:rsid w:val="006E7986"/>
    <w:rsid w:val="006E7A68"/>
    <w:rsid w:val="006E7BBE"/>
    <w:rsid w:val="006E7C56"/>
    <w:rsid w:val="006E7E02"/>
    <w:rsid w:val="006E7FE7"/>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5F1D"/>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1731"/>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C9"/>
    <w:rsid w:val="007563E6"/>
    <w:rsid w:val="0075641E"/>
    <w:rsid w:val="00756864"/>
    <w:rsid w:val="00756892"/>
    <w:rsid w:val="00756F1D"/>
    <w:rsid w:val="007571E4"/>
    <w:rsid w:val="007575F3"/>
    <w:rsid w:val="0075772B"/>
    <w:rsid w:val="00757B0D"/>
    <w:rsid w:val="007600B3"/>
    <w:rsid w:val="0076057F"/>
    <w:rsid w:val="007605B5"/>
    <w:rsid w:val="00760D12"/>
    <w:rsid w:val="00760FDC"/>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424"/>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999"/>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B73"/>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5D4"/>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5DA0"/>
    <w:rsid w:val="008B62BE"/>
    <w:rsid w:val="008B66BF"/>
    <w:rsid w:val="008B6C52"/>
    <w:rsid w:val="008B7309"/>
    <w:rsid w:val="008B747D"/>
    <w:rsid w:val="008B768D"/>
    <w:rsid w:val="008B7C8A"/>
    <w:rsid w:val="008C01FA"/>
    <w:rsid w:val="008C02CB"/>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0DC2"/>
    <w:rsid w:val="008F1196"/>
    <w:rsid w:val="008F12DB"/>
    <w:rsid w:val="008F1300"/>
    <w:rsid w:val="008F1A5A"/>
    <w:rsid w:val="008F2745"/>
    <w:rsid w:val="008F279A"/>
    <w:rsid w:val="008F2A0B"/>
    <w:rsid w:val="008F2CBA"/>
    <w:rsid w:val="008F2FB0"/>
    <w:rsid w:val="008F30AE"/>
    <w:rsid w:val="008F3184"/>
    <w:rsid w:val="008F3190"/>
    <w:rsid w:val="008F349A"/>
    <w:rsid w:val="008F34F1"/>
    <w:rsid w:val="008F3C70"/>
    <w:rsid w:val="008F42F8"/>
    <w:rsid w:val="008F4411"/>
    <w:rsid w:val="008F48F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5D94"/>
    <w:rsid w:val="00956689"/>
    <w:rsid w:val="00956DC7"/>
    <w:rsid w:val="00957263"/>
    <w:rsid w:val="00957BFC"/>
    <w:rsid w:val="00960AC5"/>
    <w:rsid w:val="00960D7B"/>
    <w:rsid w:val="00960DCC"/>
    <w:rsid w:val="0096118F"/>
    <w:rsid w:val="00961760"/>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1B"/>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05F"/>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3E"/>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0CC"/>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611"/>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0DD"/>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4C2"/>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CD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288F"/>
    <w:rsid w:val="00AF3539"/>
    <w:rsid w:val="00AF3639"/>
    <w:rsid w:val="00AF36C7"/>
    <w:rsid w:val="00AF3BDB"/>
    <w:rsid w:val="00AF3CF3"/>
    <w:rsid w:val="00AF40C9"/>
    <w:rsid w:val="00AF41DF"/>
    <w:rsid w:val="00AF4483"/>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3E0"/>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BC"/>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2C"/>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5E4D"/>
    <w:rsid w:val="00BA67C2"/>
    <w:rsid w:val="00BA730C"/>
    <w:rsid w:val="00BA7B79"/>
    <w:rsid w:val="00BB128C"/>
    <w:rsid w:val="00BB159C"/>
    <w:rsid w:val="00BB15DA"/>
    <w:rsid w:val="00BB1770"/>
    <w:rsid w:val="00BB189A"/>
    <w:rsid w:val="00BB1E0E"/>
    <w:rsid w:val="00BB1EB5"/>
    <w:rsid w:val="00BB1EBA"/>
    <w:rsid w:val="00BB1ED8"/>
    <w:rsid w:val="00BB2BF6"/>
    <w:rsid w:val="00BB2D73"/>
    <w:rsid w:val="00BB2E85"/>
    <w:rsid w:val="00BB32EC"/>
    <w:rsid w:val="00BB346B"/>
    <w:rsid w:val="00BB371C"/>
    <w:rsid w:val="00BB494D"/>
    <w:rsid w:val="00BB5008"/>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5F0E"/>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D"/>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C7E"/>
    <w:rsid w:val="00CF3EDA"/>
    <w:rsid w:val="00CF4FBC"/>
    <w:rsid w:val="00CF4FE4"/>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44"/>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45B"/>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3F3"/>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3F0E"/>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111"/>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C6"/>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DDC"/>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3A74"/>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3C0C"/>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0B"/>
    <w:rsid w:val="00F30E56"/>
    <w:rsid w:val="00F30EA0"/>
    <w:rsid w:val="00F310D5"/>
    <w:rsid w:val="00F31169"/>
    <w:rsid w:val="00F31419"/>
    <w:rsid w:val="00F31662"/>
    <w:rsid w:val="00F3172F"/>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DB36D24"/>
    <w:rsid w:val="2EF10394"/>
    <w:rsid w:val="4F953F85"/>
    <w:rsid w:val="5930B864"/>
    <w:rsid w:val="6E3CD152"/>
    <w:rsid w:val="72B2CB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42B568D5-CF02-42F8-878D-DD509AF5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7CE6"/>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link w:val="1Char"/>
    <w:qFormat/>
    <w:pPr>
      <w:keepNext/>
      <w:numPr>
        <w:numId w:val="7"/>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7"/>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7"/>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7"/>
      </w:numPr>
      <w:jc w:val="right"/>
      <w:outlineLvl w:val="3"/>
    </w:pPr>
    <w:rPr>
      <w:rFonts w:ascii="Arial" w:hAnsi="Arial"/>
      <w:i/>
    </w:rPr>
  </w:style>
  <w:style w:type="paragraph" w:styleId="5">
    <w:name w:val="heading 5"/>
    <w:aliases w:val="H5"/>
    <w:basedOn w:val="a1"/>
    <w:next w:val="a1"/>
    <w:qFormat/>
    <w:pPr>
      <w:keepNext/>
      <w:numPr>
        <w:ilvl w:val="4"/>
        <w:numId w:val="7"/>
      </w:numPr>
      <w:spacing w:line="360" w:lineRule="auto"/>
      <w:outlineLvl w:val="4"/>
    </w:pPr>
    <w:rPr>
      <w:sz w:val="26"/>
      <w:u w:val="single"/>
    </w:rPr>
  </w:style>
  <w:style w:type="paragraph" w:styleId="6">
    <w:name w:val="heading 6"/>
    <w:basedOn w:val="a1"/>
    <w:next w:val="a1"/>
    <w:qFormat/>
    <w:pPr>
      <w:numPr>
        <w:ilvl w:val="5"/>
        <w:numId w:val="7"/>
      </w:numPr>
      <w:spacing w:before="240" w:after="60"/>
      <w:outlineLvl w:val="5"/>
    </w:pPr>
    <w:rPr>
      <w:i/>
    </w:rPr>
  </w:style>
  <w:style w:type="paragraph" w:styleId="7">
    <w:name w:val="heading 7"/>
    <w:basedOn w:val="a1"/>
    <w:next w:val="a1"/>
    <w:qFormat/>
    <w:pPr>
      <w:numPr>
        <w:ilvl w:val="6"/>
        <w:numId w:val="7"/>
      </w:numPr>
      <w:spacing w:before="240" w:after="60"/>
      <w:outlineLvl w:val="6"/>
    </w:pPr>
    <w:rPr>
      <w:rFonts w:ascii="Arial" w:hAnsi="Arial"/>
    </w:rPr>
  </w:style>
  <w:style w:type="paragraph" w:styleId="8">
    <w:name w:val="heading 8"/>
    <w:aliases w:val="Table Heading"/>
    <w:basedOn w:val="a1"/>
    <w:next w:val="a1"/>
    <w:qFormat/>
    <w:pPr>
      <w:numPr>
        <w:ilvl w:val="7"/>
        <w:numId w:val="7"/>
      </w:numPr>
      <w:spacing w:before="240" w:after="60"/>
      <w:outlineLvl w:val="7"/>
    </w:pPr>
    <w:rPr>
      <w:rFonts w:ascii="Arial" w:hAnsi="Arial"/>
      <w:i/>
    </w:rPr>
  </w:style>
  <w:style w:type="paragraph" w:styleId="9">
    <w:name w:val="heading 9"/>
    <w:aliases w:val="Figure Heading,FH"/>
    <w:basedOn w:val="a1"/>
    <w:next w:val="a1"/>
    <w:qFormat/>
    <w:pPr>
      <w:numPr>
        <w:ilvl w:val="8"/>
        <w:numId w:val="7"/>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5"/>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4"/>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2"/>
    <w:link w:val="1"/>
    <w:rsid w:val="0062456E"/>
    <w:rPr>
      <w:rFonts w:ascii="Arial" w:eastAsiaTheme="minorEastAsia" w:hAnsi="Arial"/>
      <w:kern w:val="28"/>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1466</Words>
  <Characters>9653</Characters>
  <Application>Microsoft Office Word</Application>
  <DocSecurity>0</DocSecurity>
  <Lines>166</Lines>
  <Paragraphs>79</Paragraphs>
  <ScaleCrop>false</ScaleCrop>
  <Manager/>
  <Company>ETRI</Company>
  <LinksUpToDate>false</LinksUpToDate>
  <CharactersWithSpaces>11040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61</cp:revision>
  <cp:lastPrinted>2014-05-10T03:56:00Z</cp:lastPrinted>
  <dcterms:created xsi:type="dcterms:W3CDTF">2025-09-25T05:32:00Z</dcterms:created>
  <dcterms:modified xsi:type="dcterms:W3CDTF">2025-11-07T10:01:00Z</dcterms:modified>
  <cp:category/>
</cp:coreProperties>
</file>